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92C" w:rsidRPr="0097629A" w:rsidRDefault="0089592C" w:rsidP="0089592C">
      <w:r w:rsidRPr="0097629A">
        <w:fldChar w:fldCharType="begin"/>
      </w:r>
      <w:r w:rsidRPr="0097629A">
        <w:instrText xml:space="preserve"> HYPERLINK "https://class.waldenu.edu/bbcswebdav/institution/USW1/201950_27/MS_SOCW/SOCW_6051_WC/USW1_SOCW_6051_week11.html?course_uid=USW1.29669.201950&amp;service_url=https://class.waldenu.edu/webapps/bbgs-deep-links-BBLEARN/app/wslinks&amp;b2Uri=https%3A%2F%2Fclass.waldenu.edu%2Fwebapps%2Fbbgs-deep-links-BBLEARN" \l "disabled" </w:instrText>
      </w:r>
      <w:r w:rsidRPr="0097629A">
        <w:fldChar w:fldCharType="separate"/>
      </w:r>
      <w:proofErr w:type="spellStart"/>
      <w:r w:rsidRPr="0097629A">
        <w:rPr>
          <w:rStyle w:val="Hyperlink"/>
        </w:rPr>
        <w:t>SOCW</w:t>
      </w:r>
      <w:proofErr w:type="spellEnd"/>
      <w:r w:rsidRPr="0097629A">
        <w:rPr>
          <w:rStyle w:val="Hyperlink"/>
        </w:rPr>
        <w:t xml:space="preserve"> 6051: DIVERSITY, HUMAN RIGHTS, AND SOCIAL JUSTICE</w:t>
      </w:r>
      <w:r w:rsidRPr="0097629A">
        <w:fldChar w:fldCharType="end"/>
      </w:r>
    </w:p>
    <w:p w:rsidR="0089592C" w:rsidRPr="008A57B7" w:rsidRDefault="0089592C" w:rsidP="0089592C">
      <w:pPr>
        <w:shd w:val="clear" w:color="auto" w:fill="FFFFFF"/>
        <w:spacing w:after="0" w:line="240" w:lineRule="auto"/>
        <w:jc w:val="center"/>
        <w:outlineLvl w:val="0"/>
        <w:rPr>
          <w:rFonts w:eastAsia="Times New Roman" w:cs="Times New Roman"/>
          <w:b/>
          <w:color w:val="785432"/>
          <w:kern w:val="36"/>
          <w:sz w:val="28"/>
          <w:szCs w:val="24"/>
        </w:rPr>
      </w:pPr>
      <w:r w:rsidRPr="008A57B7">
        <w:rPr>
          <w:rFonts w:eastAsia="Times New Roman" w:cs="Times New Roman"/>
          <w:b/>
          <w:color w:val="785432"/>
          <w:kern w:val="36"/>
          <w:sz w:val="28"/>
          <w:szCs w:val="24"/>
        </w:rPr>
        <w:t>Discussion 1: Ability, Disability, and Erasure due on 24th</w:t>
      </w:r>
    </w:p>
    <w:p w:rsidR="0089592C" w:rsidRPr="000A0FCD" w:rsidRDefault="0089592C" w:rsidP="0089592C">
      <w:pPr>
        <w:shd w:val="clear" w:color="auto" w:fill="FFFFFF"/>
        <w:spacing w:after="0" w:line="240" w:lineRule="auto"/>
        <w:rPr>
          <w:rFonts w:eastAsia="Times New Roman" w:cs="Times New Roman"/>
          <w:color w:val="000000"/>
          <w:szCs w:val="24"/>
        </w:rPr>
      </w:pPr>
      <w:r w:rsidRPr="000A0FCD">
        <w:rPr>
          <w:rFonts w:eastAsia="Times New Roman" w:cs="Times New Roman"/>
          <w:color w:val="000000"/>
          <w:szCs w:val="24"/>
        </w:rPr>
        <w:t>Consider the notion that an individual with a disability may feel primarily defined by his or her ability status. Also, consider the historical treatment of people with disabilities and the number of individuals who were euthanized and sterilized in the U.S. and across the globe due to having a disability.</w:t>
      </w:r>
    </w:p>
    <w:p w:rsidR="0089592C" w:rsidRPr="000A0FCD" w:rsidRDefault="0089592C" w:rsidP="0089592C">
      <w:pPr>
        <w:shd w:val="clear" w:color="auto" w:fill="FFFFFF"/>
        <w:spacing w:after="0" w:line="240" w:lineRule="auto"/>
        <w:rPr>
          <w:rFonts w:eastAsia="Times New Roman" w:cs="Times New Roman"/>
          <w:color w:val="000000"/>
          <w:szCs w:val="24"/>
        </w:rPr>
      </w:pPr>
      <w:r w:rsidRPr="000A0FCD">
        <w:rPr>
          <w:rFonts w:eastAsia="Times New Roman" w:cs="Times New Roman"/>
          <w:color w:val="000000"/>
          <w:szCs w:val="24"/>
        </w:rPr>
        <w:t xml:space="preserve">For decades, individuals with disabilities were left in institutions, hidden away from the rest of society. Parents were told if their child was born with a disability, they should have them locked away. Consider </w:t>
      </w:r>
      <w:proofErr w:type="gramStart"/>
      <w:r w:rsidRPr="000A0FCD">
        <w:rPr>
          <w:rFonts w:eastAsia="Times New Roman" w:cs="Times New Roman"/>
          <w:color w:val="000000"/>
          <w:szCs w:val="24"/>
        </w:rPr>
        <w:t>in today's society</w:t>
      </w:r>
      <w:proofErr w:type="gramEnd"/>
      <w:r w:rsidRPr="000A0FCD">
        <w:rPr>
          <w:rFonts w:eastAsia="Times New Roman" w:cs="Times New Roman"/>
          <w:color w:val="000000"/>
          <w:szCs w:val="24"/>
        </w:rPr>
        <w:t xml:space="preserve"> how people with disabilities are still "hidden." Think about how many people you see each day that have a visible disability. While there are many hidden disabilities that should not be ignored, it is significant to recognize the limited number of people you see each day with disabilities. Also, consider how others react toward a person with a disability in public. Do they stare? Do they move away? Do they invade the person's space and ask inappropriate questions? What experiences have you seen in public with a person with a disability? Why do you think society has marginalized this group for so long? Why are those with disabilities limited or eliminated from full participation in society today? Who has the right to decide what makes a "good life" and how is that decision made?</w:t>
      </w:r>
    </w:p>
    <w:p w:rsidR="0089592C" w:rsidRPr="000A0FCD" w:rsidRDefault="0089592C" w:rsidP="0089592C">
      <w:pPr>
        <w:shd w:val="clear" w:color="auto" w:fill="FFFFFF"/>
        <w:spacing w:after="0" w:line="240" w:lineRule="auto"/>
        <w:rPr>
          <w:rFonts w:eastAsia="Times New Roman" w:cs="Times New Roman"/>
          <w:color w:val="000000"/>
          <w:szCs w:val="24"/>
        </w:rPr>
      </w:pPr>
      <w:r w:rsidRPr="000A0FCD">
        <w:rPr>
          <w:rFonts w:eastAsia="Times New Roman" w:cs="Times New Roman"/>
          <w:b/>
          <w:bCs/>
          <w:color w:val="000000"/>
          <w:szCs w:val="24"/>
        </w:rPr>
        <w:t>To prepare:</w:t>
      </w:r>
      <w:r w:rsidRPr="000A0FCD">
        <w:rPr>
          <w:rFonts w:eastAsia="Times New Roman" w:cs="Times New Roman"/>
          <w:color w:val="000000"/>
          <w:szCs w:val="24"/>
        </w:rPr>
        <w:t xml:space="preserve"> Read the case "Working </w:t>
      </w:r>
      <w:proofErr w:type="gramStart"/>
      <w:r w:rsidRPr="000A0FCD">
        <w:rPr>
          <w:rFonts w:eastAsia="Times New Roman" w:cs="Times New Roman"/>
          <w:color w:val="000000"/>
          <w:szCs w:val="24"/>
        </w:rPr>
        <w:t>With</w:t>
      </w:r>
      <w:proofErr w:type="gramEnd"/>
      <w:r w:rsidRPr="000A0FCD">
        <w:rPr>
          <w:rFonts w:eastAsia="Times New Roman" w:cs="Times New Roman"/>
          <w:color w:val="000000"/>
          <w:szCs w:val="24"/>
        </w:rPr>
        <w:t xml:space="preserve"> Individuals With Disabilities: Valerie."</w:t>
      </w:r>
    </w:p>
    <w:p w:rsidR="0089592C" w:rsidRPr="000A0FCD" w:rsidRDefault="0089592C" w:rsidP="0089592C">
      <w:pPr>
        <w:shd w:val="clear" w:color="auto" w:fill="FFFFFF"/>
        <w:spacing w:after="0" w:line="240" w:lineRule="auto"/>
        <w:outlineLvl w:val="3"/>
        <w:rPr>
          <w:rFonts w:eastAsia="Times New Roman" w:cs="Times New Roman"/>
          <w:color w:val="785432"/>
          <w:szCs w:val="24"/>
        </w:rPr>
      </w:pPr>
    </w:p>
    <w:p w:rsidR="0089592C" w:rsidRPr="000A0FCD" w:rsidRDefault="0089592C" w:rsidP="0089592C">
      <w:pPr>
        <w:shd w:val="clear" w:color="auto" w:fill="FFFFFF"/>
        <w:spacing w:after="0" w:line="240" w:lineRule="auto"/>
        <w:rPr>
          <w:rFonts w:eastAsia="Times New Roman" w:cs="Times New Roman"/>
          <w:color w:val="000000"/>
          <w:szCs w:val="24"/>
        </w:rPr>
      </w:pPr>
      <w:r w:rsidRPr="000A0FCD">
        <w:rPr>
          <w:rFonts w:eastAsia="Times New Roman" w:cs="Times New Roman"/>
          <w:b/>
          <w:bCs/>
          <w:color w:val="000000"/>
          <w:szCs w:val="24"/>
        </w:rPr>
        <w:t>Post</w:t>
      </w:r>
      <w:r w:rsidRPr="000A0FCD">
        <w:rPr>
          <w:rFonts w:eastAsia="Times New Roman" w:cs="Times New Roman"/>
          <w:color w:val="000000"/>
          <w:szCs w:val="24"/>
        </w:rPr>
        <w:t> an explanation of why our society has marginalized those with varying abilities historically. Then, explain the role of social workers in supporting clients with varying abilities (not limited to physical and mental) while recognizing and honoring those clients' other identity characteristics. Use specific examples from the case study in your explanation.</w:t>
      </w:r>
    </w:p>
    <w:p w:rsidR="0089592C" w:rsidRPr="000A0FCD" w:rsidRDefault="0089592C" w:rsidP="0089592C">
      <w:pPr>
        <w:rPr>
          <w:rFonts w:cs="Times New Roman"/>
          <w:szCs w:val="24"/>
        </w:rPr>
      </w:pPr>
    </w:p>
    <w:p w:rsidR="0089592C" w:rsidRPr="000A0FCD" w:rsidRDefault="0089592C" w:rsidP="0089592C">
      <w:pPr>
        <w:shd w:val="clear" w:color="auto" w:fill="FFFFFF"/>
        <w:spacing w:after="0" w:line="240" w:lineRule="auto"/>
        <w:outlineLvl w:val="3"/>
        <w:rPr>
          <w:rFonts w:eastAsia="Times New Roman" w:cs="Times New Roman"/>
          <w:color w:val="785432"/>
          <w:szCs w:val="24"/>
        </w:rPr>
      </w:pPr>
      <w:r w:rsidRPr="000A0FCD">
        <w:rPr>
          <w:rFonts w:eastAsia="Times New Roman" w:cs="Times New Roman"/>
          <w:color w:val="785432"/>
          <w:szCs w:val="24"/>
        </w:rPr>
        <w:t>Required Readings</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Adams, M., Blumenfeld, W. J., Castaneda, C., Catalano, D. C. J., DeJong, K., Hackman, H. </w:t>
      </w:r>
      <w:proofErr w:type="gramStart"/>
      <w:r w:rsidRPr="000A0FCD">
        <w:rPr>
          <w:rFonts w:eastAsia="Times New Roman" w:cs="Times New Roman"/>
          <w:color w:val="676767"/>
          <w:szCs w:val="24"/>
        </w:rPr>
        <w:t>W,...</w:t>
      </w:r>
      <w:proofErr w:type="gramEnd"/>
      <w:r w:rsidRPr="000A0FCD">
        <w:rPr>
          <w:rFonts w:eastAsia="Times New Roman" w:cs="Times New Roman"/>
          <w:color w:val="676767"/>
          <w:szCs w:val="24"/>
        </w:rPr>
        <w:t xml:space="preserve"> Zuniga, X. (Eds.). (2018). </w:t>
      </w:r>
      <w:r w:rsidRPr="000A0FCD">
        <w:rPr>
          <w:rFonts w:eastAsia="Times New Roman" w:cs="Times New Roman"/>
          <w:i/>
          <w:iCs/>
          <w:color w:val="676767"/>
          <w:szCs w:val="24"/>
        </w:rPr>
        <w:t>Readings for diversity and social justice</w:t>
      </w:r>
      <w:r w:rsidRPr="000A0FCD">
        <w:rPr>
          <w:rFonts w:eastAsia="Times New Roman" w:cs="Times New Roman"/>
          <w:color w:val="676767"/>
          <w:szCs w:val="24"/>
        </w:rPr>
        <w:t xml:space="preserve"> (4th ed.). New York, NY: Routledge Press.</w:t>
      </w:r>
    </w:p>
    <w:p w:rsidR="0089592C" w:rsidRPr="000A0FCD" w:rsidRDefault="0089592C" w:rsidP="0089592C">
      <w:pPr>
        <w:numPr>
          <w:ilvl w:val="0"/>
          <w:numId w:val="1"/>
        </w:numPr>
        <w:spacing w:after="0" w:line="240" w:lineRule="auto"/>
        <w:rPr>
          <w:rFonts w:eastAsia="Times New Roman" w:cs="Times New Roman"/>
          <w:color w:val="676767"/>
          <w:szCs w:val="24"/>
        </w:rPr>
      </w:pPr>
      <w:r w:rsidRPr="000A0FCD">
        <w:rPr>
          <w:rFonts w:eastAsia="Times New Roman" w:cs="Times New Roman"/>
          <w:color w:val="676767"/>
          <w:szCs w:val="24"/>
        </w:rPr>
        <w:t>Chapter 103, (pp. 493-497)</w:t>
      </w:r>
    </w:p>
    <w:p w:rsidR="0089592C" w:rsidRPr="000A0FCD" w:rsidRDefault="0089592C" w:rsidP="0089592C">
      <w:pPr>
        <w:numPr>
          <w:ilvl w:val="0"/>
          <w:numId w:val="1"/>
        </w:numPr>
        <w:spacing w:after="0" w:line="240" w:lineRule="auto"/>
        <w:rPr>
          <w:rFonts w:eastAsia="Times New Roman" w:cs="Times New Roman"/>
          <w:color w:val="676767"/>
          <w:szCs w:val="24"/>
        </w:rPr>
      </w:pPr>
      <w:r w:rsidRPr="000A0FCD">
        <w:rPr>
          <w:rFonts w:eastAsia="Times New Roman" w:cs="Times New Roman"/>
          <w:color w:val="676767"/>
          <w:szCs w:val="24"/>
        </w:rPr>
        <w:t>Chapter 108, (pp. 512-513)</w:t>
      </w:r>
    </w:p>
    <w:p w:rsidR="0089592C" w:rsidRPr="000A0FCD" w:rsidRDefault="0089592C" w:rsidP="0089592C">
      <w:pPr>
        <w:numPr>
          <w:ilvl w:val="0"/>
          <w:numId w:val="1"/>
        </w:numPr>
        <w:spacing w:after="100" w:line="240" w:lineRule="auto"/>
        <w:rPr>
          <w:rFonts w:eastAsia="Times New Roman" w:cs="Times New Roman"/>
          <w:color w:val="676767"/>
          <w:szCs w:val="24"/>
        </w:rPr>
      </w:pPr>
      <w:r w:rsidRPr="000A0FCD">
        <w:rPr>
          <w:rFonts w:eastAsia="Times New Roman" w:cs="Times New Roman"/>
          <w:color w:val="676767"/>
          <w:szCs w:val="24"/>
        </w:rPr>
        <w:t>Chapter 109, (pp. 513-514)</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Gilson, S. F., &amp; </w:t>
      </w:r>
      <w:proofErr w:type="spellStart"/>
      <w:r w:rsidRPr="000A0FCD">
        <w:rPr>
          <w:rFonts w:eastAsia="Times New Roman" w:cs="Times New Roman"/>
          <w:color w:val="676767"/>
          <w:szCs w:val="24"/>
        </w:rPr>
        <w:t>DePoy</w:t>
      </w:r>
      <w:proofErr w:type="spellEnd"/>
      <w:r w:rsidRPr="000A0FCD">
        <w:rPr>
          <w:rFonts w:eastAsia="Times New Roman" w:cs="Times New Roman"/>
          <w:color w:val="676767"/>
          <w:szCs w:val="24"/>
        </w:rPr>
        <w:t xml:space="preserve">, E. (2002). Theoretical approaches to disability content in social work education. </w:t>
      </w:r>
      <w:r w:rsidRPr="000A0FCD">
        <w:rPr>
          <w:rFonts w:eastAsia="Times New Roman" w:cs="Times New Roman"/>
          <w:i/>
          <w:iCs/>
          <w:color w:val="676767"/>
          <w:szCs w:val="24"/>
        </w:rPr>
        <w:t>Journal of Social Work Education, 38</w:t>
      </w:r>
      <w:r w:rsidRPr="000A0FCD">
        <w:rPr>
          <w:rFonts w:eastAsia="Times New Roman" w:cs="Times New Roman"/>
          <w:color w:val="676767"/>
          <w:szCs w:val="24"/>
        </w:rPr>
        <w:t>(1), 153–165.</w:t>
      </w:r>
    </w:p>
    <w:p w:rsidR="0089592C" w:rsidRPr="000A0FCD" w:rsidRDefault="0089592C" w:rsidP="0089592C">
      <w:pPr>
        <w:spacing w:after="100" w:line="240" w:lineRule="auto"/>
        <w:rPr>
          <w:rFonts w:eastAsia="Times New Roman" w:cs="Times New Roman"/>
          <w:color w:val="676767"/>
          <w:szCs w:val="24"/>
        </w:rPr>
      </w:pPr>
      <w:r w:rsidRPr="000A0FCD">
        <w:rPr>
          <w:rFonts w:eastAsia="Times New Roman" w:cs="Times New Roman"/>
          <w:b/>
          <w:bCs/>
          <w:color w:val="676767"/>
          <w:szCs w:val="24"/>
        </w:rPr>
        <w:t>Note:</w:t>
      </w:r>
      <w:r w:rsidRPr="000A0FCD">
        <w:rPr>
          <w:rFonts w:eastAsia="Times New Roman" w:cs="Times New Roman"/>
          <w:color w:val="676767"/>
          <w:szCs w:val="24"/>
        </w:rPr>
        <w:t xml:space="preserve"> Retrieved from Walden Databases.</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Plummer, S.-B., Makris, S., &amp; </w:t>
      </w:r>
      <w:proofErr w:type="spellStart"/>
      <w:r w:rsidRPr="000A0FCD">
        <w:rPr>
          <w:rFonts w:eastAsia="Times New Roman" w:cs="Times New Roman"/>
          <w:color w:val="676767"/>
          <w:szCs w:val="24"/>
        </w:rPr>
        <w:t>Brocksen</w:t>
      </w:r>
      <w:proofErr w:type="spellEnd"/>
      <w:r w:rsidRPr="000A0FCD">
        <w:rPr>
          <w:rFonts w:eastAsia="Times New Roman" w:cs="Times New Roman"/>
          <w:color w:val="676767"/>
          <w:szCs w:val="24"/>
        </w:rPr>
        <w:t xml:space="preserve"> S. M. (Eds.). (2014). </w:t>
      </w:r>
      <w:r w:rsidRPr="000A0FCD">
        <w:rPr>
          <w:rFonts w:eastAsia="Times New Roman" w:cs="Times New Roman"/>
          <w:i/>
          <w:iCs/>
          <w:color w:val="676767"/>
          <w:szCs w:val="24"/>
        </w:rPr>
        <w:t>Social work case studies: Foundation year</w:t>
      </w:r>
      <w:r w:rsidRPr="000A0FCD">
        <w:rPr>
          <w:rFonts w:eastAsia="Times New Roman" w:cs="Times New Roman"/>
          <w:color w:val="676767"/>
          <w:szCs w:val="24"/>
        </w:rPr>
        <w:t>. Baltimore, MD: Laureate International Universities Publishing. [Vital Source e-reader].</w:t>
      </w:r>
    </w:p>
    <w:p w:rsidR="0089592C" w:rsidRPr="000A0FCD" w:rsidRDefault="0089592C" w:rsidP="0089592C">
      <w:pPr>
        <w:numPr>
          <w:ilvl w:val="0"/>
          <w:numId w:val="2"/>
        </w:numPr>
        <w:spacing w:after="100" w:line="240" w:lineRule="auto"/>
        <w:rPr>
          <w:rFonts w:eastAsia="Times New Roman" w:cs="Times New Roman"/>
          <w:color w:val="676767"/>
          <w:szCs w:val="24"/>
        </w:rPr>
      </w:pPr>
      <w:r w:rsidRPr="000A0FCD">
        <w:rPr>
          <w:rFonts w:eastAsia="Times New Roman" w:cs="Times New Roman"/>
          <w:color w:val="676767"/>
          <w:szCs w:val="24"/>
        </w:rPr>
        <w:t xml:space="preserve">“Working </w:t>
      </w:r>
      <w:proofErr w:type="gramStart"/>
      <w:r w:rsidRPr="000A0FCD">
        <w:rPr>
          <w:rFonts w:eastAsia="Times New Roman" w:cs="Times New Roman"/>
          <w:color w:val="676767"/>
          <w:szCs w:val="24"/>
        </w:rPr>
        <w:t>With</w:t>
      </w:r>
      <w:proofErr w:type="gramEnd"/>
      <w:r w:rsidRPr="000A0FCD">
        <w:rPr>
          <w:rFonts w:eastAsia="Times New Roman" w:cs="Times New Roman"/>
          <w:color w:val="676767"/>
          <w:szCs w:val="24"/>
        </w:rPr>
        <w:t xml:space="preserve"> Clients With Disabilities: Valerie”</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Plummer, S.-B., Makris, S., &amp; </w:t>
      </w:r>
      <w:proofErr w:type="spellStart"/>
      <w:r w:rsidRPr="000A0FCD">
        <w:rPr>
          <w:rFonts w:eastAsia="Times New Roman" w:cs="Times New Roman"/>
          <w:color w:val="676767"/>
          <w:szCs w:val="24"/>
        </w:rPr>
        <w:t>Brocksen</w:t>
      </w:r>
      <w:proofErr w:type="spellEnd"/>
      <w:r w:rsidRPr="000A0FCD">
        <w:rPr>
          <w:rFonts w:eastAsia="Times New Roman" w:cs="Times New Roman"/>
          <w:color w:val="676767"/>
          <w:szCs w:val="24"/>
        </w:rPr>
        <w:t xml:space="preserve"> S. M. (Eds.). (2014). </w:t>
      </w:r>
      <w:r w:rsidRPr="000A0FCD">
        <w:rPr>
          <w:rFonts w:eastAsia="Times New Roman" w:cs="Times New Roman"/>
          <w:i/>
          <w:iCs/>
          <w:color w:val="676767"/>
          <w:szCs w:val="24"/>
        </w:rPr>
        <w:t>Sessions: Case histories</w:t>
      </w:r>
      <w:r w:rsidRPr="000A0FCD">
        <w:rPr>
          <w:rFonts w:eastAsia="Times New Roman" w:cs="Times New Roman"/>
          <w:color w:val="676767"/>
          <w:szCs w:val="24"/>
        </w:rPr>
        <w:t>. Baltimore, MD: Laureate International Universities Publishing. [Vital Source e-reader].</w:t>
      </w:r>
    </w:p>
    <w:p w:rsidR="0089592C" w:rsidRPr="000A0FCD" w:rsidRDefault="0089592C" w:rsidP="0089592C">
      <w:pPr>
        <w:numPr>
          <w:ilvl w:val="0"/>
          <w:numId w:val="3"/>
        </w:numPr>
        <w:spacing w:after="100" w:line="240" w:lineRule="auto"/>
        <w:rPr>
          <w:rFonts w:eastAsia="Times New Roman" w:cs="Times New Roman"/>
          <w:color w:val="676767"/>
          <w:szCs w:val="24"/>
        </w:rPr>
      </w:pPr>
      <w:r w:rsidRPr="000A0FCD">
        <w:rPr>
          <w:rFonts w:eastAsia="Times New Roman" w:cs="Times New Roman"/>
          <w:color w:val="676767"/>
          <w:szCs w:val="24"/>
        </w:rPr>
        <w:t>"The Parker Family"</w:t>
      </w:r>
    </w:p>
    <w:p w:rsidR="0089592C" w:rsidRDefault="0089592C" w:rsidP="0089592C">
      <w:pPr>
        <w:pStyle w:val="Heading1"/>
        <w:shd w:val="clear" w:color="auto" w:fill="FFFFFF"/>
        <w:spacing w:before="0" w:beforeAutospacing="0" w:after="0" w:afterAutospacing="0"/>
        <w:jc w:val="center"/>
        <w:rPr>
          <w:bCs w:val="0"/>
          <w:color w:val="785432"/>
          <w:sz w:val="24"/>
          <w:szCs w:val="24"/>
        </w:rPr>
      </w:pPr>
    </w:p>
    <w:p w:rsidR="0089592C" w:rsidRDefault="0089592C" w:rsidP="0089592C">
      <w:pPr>
        <w:pStyle w:val="Heading1"/>
        <w:shd w:val="clear" w:color="auto" w:fill="FFFFFF"/>
        <w:spacing w:before="0" w:beforeAutospacing="0" w:after="0" w:afterAutospacing="0"/>
        <w:jc w:val="center"/>
        <w:rPr>
          <w:bCs w:val="0"/>
          <w:color w:val="785432"/>
          <w:sz w:val="24"/>
          <w:szCs w:val="24"/>
        </w:rPr>
      </w:pPr>
    </w:p>
    <w:p w:rsidR="0089592C" w:rsidRPr="0097629A" w:rsidRDefault="0071405F" w:rsidP="0089592C">
      <w:hyperlink r:id="rId5" w:anchor="disabled" w:history="1">
        <w:proofErr w:type="spellStart"/>
        <w:r w:rsidR="0089592C" w:rsidRPr="0097629A">
          <w:rPr>
            <w:rStyle w:val="Hyperlink"/>
          </w:rPr>
          <w:t>SOCW</w:t>
        </w:r>
        <w:proofErr w:type="spellEnd"/>
        <w:r w:rsidR="0089592C" w:rsidRPr="0097629A">
          <w:rPr>
            <w:rStyle w:val="Hyperlink"/>
          </w:rPr>
          <w:t xml:space="preserve"> 6051: DIVERSITY, HUMAN RIGHTS, AND SOCIAL JUSTICE</w:t>
        </w:r>
      </w:hyperlink>
    </w:p>
    <w:p w:rsidR="0089592C" w:rsidRPr="008A57B7" w:rsidRDefault="0089592C" w:rsidP="0089592C">
      <w:pPr>
        <w:pStyle w:val="Heading1"/>
        <w:shd w:val="clear" w:color="auto" w:fill="FFFFFF"/>
        <w:spacing w:before="0" w:beforeAutospacing="0" w:after="0" w:afterAutospacing="0"/>
        <w:jc w:val="center"/>
        <w:rPr>
          <w:bCs w:val="0"/>
          <w:color w:val="785432"/>
          <w:sz w:val="28"/>
          <w:szCs w:val="24"/>
        </w:rPr>
      </w:pPr>
      <w:r w:rsidRPr="008A57B7">
        <w:rPr>
          <w:bCs w:val="0"/>
          <w:color w:val="785432"/>
          <w:sz w:val="28"/>
          <w:szCs w:val="24"/>
        </w:rPr>
        <w:t>Discussion 2: Ability and Disability in the Parker Case due by 4/26</w:t>
      </w:r>
    </w:p>
    <w:p w:rsidR="0089592C" w:rsidRPr="000A0FCD" w:rsidRDefault="0089592C" w:rsidP="0089592C">
      <w:pPr>
        <w:pStyle w:val="NormalWeb"/>
        <w:shd w:val="clear" w:color="auto" w:fill="FFFFFF"/>
        <w:spacing w:before="0" w:beforeAutospacing="0" w:after="0" w:afterAutospacing="0"/>
        <w:rPr>
          <w:color w:val="000000"/>
        </w:rPr>
      </w:pPr>
      <w:r w:rsidRPr="000A0FCD">
        <w:rPr>
          <w:rStyle w:val="Strong"/>
          <w:color w:val="000000"/>
        </w:rPr>
        <w:t>To prepare:</w:t>
      </w:r>
      <w:r w:rsidRPr="000A0FCD">
        <w:rPr>
          <w:color w:val="000000"/>
        </w:rPr>
        <w:t> View this week's media, </w:t>
      </w:r>
      <w:r w:rsidRPr="000A0FCD">
        <w:rPr>
          <w:rStyle w:val="Emphasis"/>
          <w:color w:val="000000"/>
        </w:rPr>
        <w:t>Parker</w:t>
      </w:r>
      <w:r w:rsidRPr="000A0FCD">
        <w:rPr>
          <w:color w:val="000000"/>
        </w:rPr>
        <w:t> (Episode 30).</w:t>
      </w:r>
    </w:p>
    <w:p w:rsidR="0089592C" w:rsidRPr="000A0FCD" w:rsidRDefault="0089592C" w:rsidP="0089592C">
      <w:pPr>
        <w:pStyle w:val="NormalWeb"/>
        <w:shd w:val="clear" w:color="auto" w:fill="FFFFFF"/>
        <w:spacing w:before="0" w:beforeAutospacing="0" w:after="0" w:afterAutospacing="0"/>
        <w:rPr>
          <w:color w:val="000000"/>
        </w:rPr>
      </w:pPr>
      <w:r w:rsidRPr="000A0FCD">
        <w:rPr>
          <w:color w:val="000000"/>
        </w:rPr>
        <w:t>Think of the many names and labels you may have heard to describe persons with disabilities and those that are currently socially acceptable. The changing monikers given to those with disabilities are evidence of the continual negotiation of the society who labels and those who are so labeled to define what disability is and who is disabled. What do these shifting labels suggest about the social construction of disability?</w:t>
      </w:r>
    </w:p>
    <w:p w:rsidR="0089592C" w:rsidRPr="000A0FCD" w:rsidRDefault="0089592C" w:rsidP="0089592C">
      <w:pPr>
        <w:pStyle w:val="NormalWeb"/>
        <w:shd w:val="clear" w:color="auto" w:fill="FFFFFF"/>
        <w:spacing w:before="0" w:beforeAutospacing="0" w:after="0" w:afterAutospacing="0"/>
        <w:rPr>
          <w:color w:val="000000"/>
        </w:rPr>
      </w:pPr>
      <w:r w:rsidRPr="000A0FCD">
        <w:rPr>
          <w:color w:val="000000"/>
        </w:rPr>
        <w:t>Society is inconsistent in its treatment and protection of the rights of individuals with disabilities, creating a situation that contributes to marginalization that can complicate other forms of marginalization and oppression. Consider that being labeled with a disability can be simultaneously something to be fought against because of the stigma it entails and fought for because of the access that it grants to social services that meet basic medical needs, aid economic survival, and improve access to education that society can otherwise deny.</w:t>
      </w:r>
    </w:p>
    <w:p w:rsidR="0089592C" w:rsidRPr="000A0FCD" w:rsidRDefault="0089592C" w:rsidP="0089592C">
      <w:pPr>
        <w:pStyle w:val="Heading4"/>
        <w:shd w:val="clear" w:color="auto" w:fill="FFFFFF"/>
        <w:spacing w:before="0" w:beforeAutospacing="0" w:after="0" w:afterAutospacing="0"/>
        <w:rPr>
          <w:b w:val="0"/>
          <w:bCs w:val="0"/>
          <w:color w:val="785432"/>
        </w:rPr>
      </w:pPr>
      <w:r w:rsidRPr="000A0FCD">
        <w:rPr>
          <w:b w:val="0"/>
          <w:bCs w:val="0"/>
          <w:color w:val="785432"/>
        </w:rPr>
        <w:t>By Day 5</w:t>
      </w:r>
    </w:p>
    <w:p w:rsidR="0089592C" w:rsidRPr="000A0FCD" w:rsidRDefault="0089592C" w:rsidP="0089592C">
      <w:pPr>
        <w:pStyle w:val="NormalWeb"/>
        <w:shd w:val="clear" w:color="auto" w:fill="FFFFFF"/>
        <w:spacing w:before="0" w:beforeAutospacing="0" w:after="0" w:afterAutospacing="0"/>
        <w:rPr>
          <w:color w:val="000000"/>
        </w:rPr>
      </w:pPr>
      <w:r w:rsidRPr="000A0FCD">
        <w:rPr>
          <w:rStyle w:val="Strong"/>
          <w:color w:val="000000"/>
        </w:rPr>
        <w:t>Post</w:t>
      </w:r>
      <w:r w:rsidRPr="000A0FCD">
        <w:rPr>
          <w:color w:val="000000"/>
        </w:rPr>
        <w:t> an analysis of the implications of the social construction of disability. Describe how disability can be defined as a social construct. Explain how that relates to the perception of disability. Be specific and draw on examples from the Parker case to illustrate your thoughts. Also, describe the intersection of Stephanie's mental illness with other characteristics of her identity. Explain how those intersections could serve to further marginalize Stephanie's place and experiences in society. Finally, explain how such marginalization impacts her ability to make choices, use self-determination, and be an active agent with equitable status in her interactions with other professionals.</w:t>
      </w:r>
    </w:p>
    <w:p w:rsidR="0089592C" w:rsidRPr="000A0FCD" w:rsidRDefault="0089592C" w:rsidP="0089592C">
      <w:pPr>
        <w:shd w:val="clear" w:color="auto" w:fill="FFFFFF"/>
        <w:spacing w:after="0" w:line="240" w:lineRule="auto"/>
        <w:outlineLvl w:val="3"/>
        <w:rPr>
          <w:rFonts w:eastAsia="Times New Roman" w:cs="Times New Roman"/>
          <w:color w:val="785432"/>
          <w:szCs w:val="24"/>
        </w:rPr>
      </w:pPr>
      <w:r w:rsidRPr="000A0FCD">
        <w:rPr>
          <w:rFonts w:eastAsia="Times New Roman" w:cs="Times New Roman"/>
          <w:color w:val="785432"/>
          <w:szCs w:val="24"/>
        </w:rPr>
        <w:t>Required Readings</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Adams, M., Blumenfeld, W. J., Castaneda, C., Catalano, D. C. J., DeJong, K., Hackman, H. </w:t>
      </w:r>
      <w:proofErr w:type="gramStart"/>
      <w:r w:rsidRPr="000A0FCD">
        <w:rPr>
          <w:rFonts w:eastAsia="Times New Roman" w:cs="Times New Roman"/>
          <w:color w:val="676767"/>
          <w:szCs w:val="24"/>
        </w:rPr>
        <w:t>W,...</w:t>
      </w:r>
      <w:proofErr w:type="gramEnd"/>
      <w:r w:rsidRPr="000A0FCD">
        <w:rPr>
          <w:rFonts w:eastAsia="Times New Roman" w:cs="Times New Roman"/>
          <w:color w:val="676767"/>
          <w:szCs w:val="24"/>
        </w:rPr>
        <w:t xml:space="preserve"> Zuniga, X. (Eds.). (2018). </w:t>
      </w:r>
      <w:r w:rsidRPr="000A0FCD">
        <w:rPr>
          <w:rFonts w:eastAsia="Times New Roman" w:cs="Times New Roman"/>
          <w:i/>
          <w:iCs/>
          <w:color w:val="676767"/>
          <w:szCs w:val="24"/>
        </w:rPr>
        <w:t>Readings for diversity and social justice</w:t>
      </w:r>
      <w:r w:rsidRPr="000A0FCD">
        <w:rPr>
          <w:rFonts w:eastAsia="Times New Roman" w:cs="Times New Roman"/>
          <w:color w:val="676767"/>
          <w:szCs w:val="24"/>
        </w:rPr>
        <w:t xml:space="preserve"> (4th ed.). New York, NY: Routledge Press.</w:t>
      </w:r>
    </w:p>
    <w:p w:rsidR="0089592C" w:rsidRPr="000A0FCD" w:rsidRDefault="0089592C" w:rsidP="0089592C">
      <w:pPr>
        <w:numPr>
          <w:ilvl w:val="0"/>
          <w:numId w:val="4"/>
        </w:numPr>
        <w:spacing w:after="0" w:line="240" w:lineRule="auto"/>
        <w:rPr>
          <w:rFonts w:eastAsia="Times New Roman" w:cs="Times New Roman"/>
          <w:color w:val="676767"/>
          <w:szCs w:val="24"/>
        </w:rPr>
      </w:pPr>
      <w:r w:rsidRPr="000A0FCD">
        <w:rPr>
          <w:rFonts w:eastAsia="Times New Roman" w:cs="Times New Roman"/>
          <w:color w:val="676767"/>
          <w:szCs w:val="24"/>
        </w:rPr>
        <w:t>Chapter 103, (pp. 493-497)</w:t>
      </w:r>
    </w:p>
    <w:p w:rsidR="0089592C" w:rsidRPr="000A0FCD" w:rsidRDefault="0089592C" w:rsidP="0089592C">
      <w:pPr>
        <w:numPr>
          <w:ilvl w:val="0"/>
          <w:numId w:val="4"/>
        </w:numPr>
        <w:spacing w:after="0" w:line="240" w:lineRule="auto"/>
        <w:rPr>
          <w:rFonts w:eastAsia="Times New Roman" w:cs="Times New Roman"/>
          <w:color w:val="676767"/>
          <w:szCs w:val="24"/>
        </w:rPr>
      </w:pPr>
      <w:r w:rsidRPr="000A0FCD">
        <w:rPr>
          <w:rFonts w:eastAsia="Times New Roman" w:cs="Times New Roman"/>
          <w:color w:val="676767"/>
          <w:szCs w:val="24"/>
        </w:rPr>
        <w:t>Chapter 108, (pp. 512-513)</w:t>
      </w:r>
    </w:p>
    <w:p w:rsidR="0089592C" w:rsidRPr="000A0FCD" w:rsidRDefault="0089592C" w:rsidP="0089592C">
      <w:pPr>
        <w:numPr>
          <w:ilvl w:val="0"/>
          <w:numId w:val="4"/>
        </w:numPr>
        <w:spacing w:after="100" w:line="240" w:lineRule="auto"/>
        <w:rPr>
          <w:rFonts w:eastAsia="Times New Roman" w:cs="Times New Roman"/>
          <w:color w:val="676767"/>
          <w:szCs w:val="24"/>
        </w:rPr>
      </w:pPr>
      <w:r w:rsidRPr="000A0FCD">
        <w:rPr>
          <w:rFonts w:eastAsia="Times New Roman" w:cs="Times New Roman"/>
          <w:color w:val="676767"/>
          <w:szCs w:val="24"/>
        </w:rPr>
        <w:t>Chapter 109, (pp. 513-514)</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Gilson, S. F., &amp; </w:t>
      </w:r>
      <w:proofErr w:type="spellStart"/>
      <w:r w:rsidRPr="000A0FCD">
        <w:rPr>
          <w:rFonts w:eastAsia="Times New Roman" w:cs="Times New Roman"/>
          <w:color w:val="676767"/>
          <w:szCs w:val="24"/>
        </w:rPr>
        <w:t>DePoy</w:t>
      </w:r>
      <w:proofErr w:type="spellEnd"/>
      <w:r w:rsidRPr="000A0FCD">
        <w:rPr>
          <w:rFonts w:eastAsia="Times New Roman" w:cs="Times New Roman"/>
          <w:color w:val="676767"/>
          <w:szCs w:val="24"/>
        </w:rPr>
        <w:t xml:space="preserve">, E. (2002). Theoretical approaches to disability content in social work education. </w:t>
      </w:r>
      <w:r w:rsidRPr="000A0FCD">
        <w:rPr>
          <w:rFonts w:eastAsia="Times New Roman" w:cs="Times New Roman"/>
          <w:i/>
          <w:iCs/>
          <w:color w:val="676767"/>
          <w:szCs w:val="24"/>
        </w:rPr>
        <w:t>Journal of Social Work Education, 38</w:t>
      </w:r>
      <w:r w:rsidRPr="000A0FCD">
        <w:rPr>
          <w:rFonts w:eastAsia="Times New Roman" w:cs="Times New Roman"/>
          <w:color w:val="676767"/>
          <w:szCs w:val="24"/>
        </w:rPr>
        <w:t>(1), 153–165.</w:t>
      </w:r>
    </w:p>
    <w:p w:rsidR="0089592C" w:rsidRPr="000A0FCD" w:rsidRDefault="0089592C" w:rsidP="0089592C">
      <w:pPr>
        <w:spacing w:after="100" w:line="240" w:lineRule="auto"/>
        <w:rPr>
          <w:rFonts w:eastAsia="Times New Roman" w:cs="Times New Roman"/>
          <w:color w:val="676767"/>
          <w:szCs w:val="24"/>
        </w:rPr>
      </w:pPr>
      <w:r w:rsidRPr="000A0FCD">
        <w:rPr>
          <w:rFonts w:eastAsia="Times New Roman" w:cs="Times New Roman"/>
          <w:b/>
          <w:bCs/>
          <w:color w:val="676767"/>
          <w:szCs w:val="24"/>
        </w:rPr>
        <w:t>Note:</w:t>
      </w:r>
      <w:r w:rsidRPr="000A0FCD">
        <w:rPr>
          <w:rFonts w:eastAsia="Times New Roman" w:cs="Times New Roman"/>
          <w:color w:val="676767"/>
          <w:szCs w:val="24"/>
        </w:rPr>
        <w:t xml:space="preserve"> Retrieved from Walden Databases.</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Plummer, S.-B., Makris, S., &amp; </w:t>
      </w:r>
      <w:proofErr w:type="spellStart"/>
      <w:r w:rsidRPr="000A0FCD">
        <w:rPr>
          <w:rFonts w:eastAsia="Times New Roman" w:cs="Times New Roman"/>
          <w:color w:val="676767"/>
          <w:szCs w:val="24"/>
        </w:rPr>
        <w:t>Brocksen</w:t>
      </w:r>
      <w:proofErr w:type="spellEnd"/>
      <w:r w:rsidRPr="000A0FCD">
        <w:rPr>
          <w:rFonts w:eastAsia="Times New Roman" w:cs="Times New Roman"/>
          <w:color w:val="676767"/>
          <w:szCs w:val="24"/>
        </w:rPr>
        <w:t xml:space="preserve"> S. M. (Eds.). (2014). </w:t>
      </w:r>
      <w:r w:rsidRPr="000A0FCD">
        <w:rPr>
          <w:rFonts w:eastAsia="Times New Roman" w:cs="Times New Roman"/>
          <w:i/>
          <w:iCs/>
          <w:color w:val="676767"/>
          <w:szCs w:val="24"/>
        </w:rPr>
        <w:t>Social work case studies: Foundation year</w:t>
      </w:r>
      <w:r w:rsidRPr="000A0FCD">
        <w:rPr>
          <w:rFonts w:eastAsia="Times New Roman" w:cs="Times New Roman"/>
          <w:color w:val="676767"/>
          <w:szCs w:val="24"/>
        </w:rPr>
        <w:t>. Baltimore, MD: Laureate International Universities Publishing. [Vital Source e-reader].</w:t>
      </w:r>
    </w:p>
    <w:p w:rsidR="0089592C" w:rsidRPr="000A0FCD" w:rsidRDefault="0089592C" w:rsidP="0089592C">
      <w:pPr>
        <w:numPr>
          <w:ilvl w:val="0"/>
          <w:numId w:val="5"/>
        </w:numPr>
        <w:spacing w:after="100" w:line="240" w:lineRule="auto"/>
        <w:rPr>
          <w:rFonts w:eastAsia="Times New Roman" w:cs="Times New Roman"/>
          <w:color w:val="676767"/>
          <w:szCs w:val="24"/>
        </w:rPr>
      </w:pPr>
      <w:r w:rsidRPr="000A0FCD">
        <w:rPr>
          <w:rFonts w:eastAsia="Times New Roman" w:cs="Times New Roman"/>
          <w:color w:val="676767"/>
          <w:szCs w:val="24"/>
        </w:rPr>
        <w:t xml:space="preserve">“Working </w:t>
      </w:r>
      <w:proofErr w:type="gramStart"/>
      <w:r w:rsidRPr="000A0FCD">
        <w:rPr>
          <w:rFonts w:eastAsia="Times New Roman" w:cs="Times New Roman"/>
          <w:color w:val="676767"/>
          <w:szCs w:val="24"/>
        </w:rPr>
        <w:t>With</w:t>
      </w:r>
      <w:proofErr w:type="gramEnd"/>
      <w:r w:rsidRPr="000A0FCD">
        <w:rPr>
          <w:rFonts w:eastAsia="Times New Roman" w:cs="Times New Roman"/>
          <w:color w:val="676767"/>
          <w:szCs w:val="24"/>
        </w:rPr>
        <w:t xml:space="preserve"> Clients With Disabilities: Valerie”</w:t>
      </w:r>
    </w:p>
    <w:p w:rsidR="0089592C" w:rsidRPr="000A0FCD" w:rsidRDefault="0089592C" w:rsidP="0089592C">
      <w:pPr>
        <w:spacing w:after="0" w:line="240" w:lineRule="auto"/>
        <w:rPr>
          <w:rFonts w:eastAsia="Times New Roman" w:cs="Times New Roman"/>
          <w:color w:val="676767"/>
          <w:szCs w:val="24"/>
        </w:rPr>
      </w:pPr>
      <w:r w:rsidRPr="000A0FCD">
        <w:rPr>
          <w:rFonts w:eastAsia="Times New Roman" w:cs="Times New Roman"/>
          <w:color w:val="676767"/>
          <w:szCs w:val="24"/>
        </w:rPr>
        <w:t xml:space="preserve">Plummer, S.-B., Makris, S., &amp; </w:t>
      </w:r>
      <w:proofErr w:type="spellStart"/>
      <w:r w:rsidRPr="000A0FCD">
        <w:rPr>
          <w:rFonts w:eastAsia="Times New Roman" w:cs="Times New Roman"/>
          <w:color w:val="676767"/>
          <w:szCs w:val="24"/>
        </w:rPr>
        <w:t>Brocksen</w:t>
      </w:r>
      <w:proofErr w:type="spellEnd"/>
      <w:r w:rsidRPr="000A0FCD">
        <w:rPr>
          <w:rFonts w:eastAsia="Times New Roman" w:cs="Times New Roman"/>
          <w:color w:val="676767"/>
          <w:szCs w:val="24"/>
        </w:rPr>
        <w:t xml:space="preserve"> S. M. (Eds.). (2014). </w:t>
      </w:r>
      <w:r w:rsidRPr="000A0FCD">
        <w:rPr>
          <w:rFonts w:eastAsia="Times New Roman" w:cs="Times New Roman"/>
          <w:i/>
          <w:iCs/>
          <w:color w:val="676767"/>
          <w:szCs w:val="24"/>
        </w:rPr>
        <w:t>Sessions: Case histories</w:t>
      </w:r>
      <w:r w:rsidRPr="000A0FCD">
        <w:rPr>
          <w:rFonts w:eastAsia="Times New Roman" w:cs="Times New Roman"/>
          <w:color w:val="676767"/>
          <w:szCs w:val="24"/>
        </w:rPr>
        <w:t>. Baltimore, MD: Laureate International Universities Publishing. [Vital Source e-reader].</w:t>
      </w:r>
    </w:p>
    <w:p w:rsidR="0089592C" w:rsidRPr="000A0FCD" w:rsidRDefault="0089592C" w:rsidP="0089592C">
      <w:pPr>
        <w:numPr>
          <w:ilvl w:val="0"/>
          <w:numId w:val="6"/>
        </w:numPr>
        <w:spacing w:after="100" w:line="240" w:lineRule="auto"/>
        <w:rPr>
          <w:rFonts w:eastAsia="Times New Roman" w:cs="Times New Roman"/>
          <w:color w:val="676767"/>
          <w:szCs w:val="24"/>
        </w:rPr>
      </w:pPr>
      <w:r w:rsidRPr="000A0FCD">
        <w:rPr>
          <w:rFonts w:eastAsia="Times New Roman" w:cs="Times New Roman"/>
          <w:color w:val="676767"/>
          <w:szCs w:val="24"/>
        </w:rPr>
        <w:t>"The Parker Family"</w:t>
      </w:r>
    </w:p>
    <w:p w:rsidR="0089592C" w:rsidRPr="000A0FCD" w:rsidRDefault="0089592C" w:rsidP="0089592C">
      <w:pPr>
        <w:pStyle w:val="NoSpacing"/>
      </w:pPr>
      <w:r w:rsidRPr="000A0FCD">
        <w:t>Required Media</w:t>
      </w:r>
    </w:p>
    <w:p w:rsidR="0089592C" w:rsidRPr="000A0FCD" w:rsidRDefault="0089592C" w:rsidP="0089592C">
      <w:pPr>
        <w:pStyle w:val="NoSpacing"/>
        <w:rPr>
          <w:color w:val="676767"/>
        </w:rPr>
      </w:pPr>
      <w:r w:rsidRPr="000A0FCD">
        <w:rPr>
          <w:color w:val="676767"/>
        </w:rPr>
        <w:t xml:space="preserve">Laureate Education (Producer). (2013). Parker Family (Episode 30) [Video file]. In </w:t>
      </w:r>
      <w:r w:rsidRPr="000A0FCD">
        <w:rPr>
          <w:rStyle w:val="Emphasis"/>
          <w:rFonts w:cs="Times New Roman"/>
          <w:color w:val="676767"/>
          <w:szCs w:val="24"/>
        </w:rPr>
        <w:t>Sessions</w:t>
      </w:r>
      <w:r w:rsidRPr="000A0FCD">
        <w:rPr>
          <w:color w:val="676767"/>
        </w:rPr>
        <w:t>. Retrieved from https://class.waldenu.edu</w:t>
      </w:r>
    </w:p>
    <w:p w:rsidR="00C25A1A" w:rsidRPr="00C25A1A" w:rsidRDefault="000F6ECB" w:rsidP="0089592C">
      <w:r>
        <w:tab/>
      </w:r>
      <w:r w:rsidR="00C25A1A">
        <w:fldChar w:fldCharType="begin"/>
      </w:r>
      <w:r w:rsidR="00C25A1A">
        <w:instrText xml:space="preserve"> HYPERLINK "</w:instrText>
      </w:r>
    </w:p>
    <w:p w:rsidR="00C25A1A" w:rsidRPr="00C25A1A" w:rsidRDefault="00C25A1A" w:rsidP="0089592C">
      <w:r w:rsidRPr="00C25A1A">
        <w:instrText>Young, S. (2014, April). I'm not your inspiration, thank you very much [Video File]. Retrieved from https://www.ted.com/talks/stella_young_i_m_not_your_inspiration_thank_you_very_much?language=en</w:instrText>
      </w:r>
    </w:p>
    <w:p w:rsidR="00C25A1A" w:rsidRPr="00615106" w:rsidRDefault="00C25A1A" w:rsidP="0089592C">
      <w:pPr>
        <w:rPr>
          <w:rStyle w:val="Hyperlink"/>
        </w:rPr>
      </w:pPr>
      <w:r>
        <w:instrText xml:space="preserve">" </w:instrText>
      </w:r>
      <w:r>
        <w:fldChar w:fldCharType="separate"/>
      </w:r>
    </w:p>
    <w:p w:rsidR="00C25A1A" w:rsidRPr="00615106" w:rsidRDefault="00C25A1A" w:rsidP="0089592C">
      <w:pPr>
        <w:rPr>
          <w:rStyle w:val="Hyperlink"/>
        </w:rPr>
      </w:pPr>
      <w:r w:rsidRPr="00615106">
        <w:rPr>
          <w:rStyle w:val="Hyperlink"/>
        </w:rPr>
        <w:lastRenderedPageBreak/>
        <w:t>Young, S. (2014, April). I’m not your inspiration, thank you very much [Video File]. Retrieved from https://www.ted.com/talks/stella_young_i_m_not_your_inspiration_thank_you_very_much?language=en</w:t>
      </w:r>
    </w:p>
    <w:p w:rsidR="0089592C" w:rsidRPr="008A57B7" w:rsidRDefault="00C25A1A" w:rsidP="0089592C">
      <w:pPr>
        <w:rPr>
          <w:rStyle w:val="Hyperlink"/>
        </w:rPr>
      </w:pPr>
      <w:r>
        <w:fldChar w:fldCharType="end"/>
      </w:r>
      <w:r w:rsidR="0089592C" w:rsidRPr="008A57B7">
        <w:fldChar w:fldCharType="begin"/>
      </w:r>
      <w:r w:rsidR="0089592C" w:rsidRPr="008A57B7">
        <w:instrText xml:space="preserve"> HYPERLINK "http://www.ted.com/talks/maysoon_zayid_i_got_99_problems_palsy_is_just_one.html" \o "I got 99 problems…palsy is just one" \t "_blank" </w:instrText>
      </w:r>
      <w:r w:rsidR="0089592C" w:rsidRPr="008A57B7">
        <w:fldChar w:fldCharType="separate"/>
      </w:r>
    </w:p>
    <w:p w:rsidR="0089592C" w:rsidRPr="008A57B7" w:rsidRDefault="0089592C" w:rsidP="0089592C">
      <w:pPr>
        <w:rPr>
          <w:rStyle w:val="Hyperlink"/>
        </w:rPr>
      </w:pPr>
      <w:r w:rsidRPr="008A57B7">
        <w:rPr>
          <w:rStyle w:val="Hyperlink"/>
        </w:rPr>
        <w:t>Zayid, M. (2013, December). I got 99 problems…palsy is just one [Video file]. Retrieved from http://www.ted.com/talks/maysoon_zayid_i_got_99_problems_palsy_is_just_one.html</w:t>
      </w:r>
    </w:p>
    <w:p w:rsidR="0089592C" w:rsidRDefault="0089592C" w:rsidP="0089592C">
      <w:pPr>
        <w:rPr>
          <w:szCs w:val="24"/>
        </w:rPr>
      </w:pPr>
      <w:r w:rsidRPr="008A57B7">
        <w:fldChar w:fldCharType="end"/>
      </w:r>
      <w:bookmarkStart w:id="0" w:name="_GoBack"/>
      <w:proofErr w:type="spellStart"/>
      <w:r w:rsidRPr="0097629A">
        <w:rPr>
          <w:szCs w:val="24"/>
        </w:rPr>
        <w:t>SOCW</w:t>
      </w:r>
      <w:proofErr w:type="spellEnd"/>
      <w:r w:rsidRPr="0097629A">
        <w:rPr>
          <w:szCs w:val="24"/>
        </w:rPr>
        <w:t xml:space="preserve"> 6351: SOCIAL POLICY, WELFARE, AND CHANGE</w:t>
      </w:r>
      <w:r>
        <w:rPr>
          <w:szCs w:val="24"/>
        </w:rPr>
        <w:t xml:space="preserve"> </w:t>
      </w:r>
    </w:p>
    <w:p w:rsidR="0089592C" w:rsidRPr="008A57B7" w:rsidRDefault="0089592C" w:rsidP="0089592C">
      <w:pPr>
        <w:pStyle w:val="Heading1"/>
        <w:shd w:val="clear" w:color="auto" w:fill="FFFFFF"/>
        <w:spacing w:before="0" w:beforeAutospacing="0" w:after="0" w:afterAutospacing="0"/>
        <w:jc w:val="center"/>
        <w:rPr>
          <w:bCs w:val="0"/>
          <w:color w:val="785432"/>
          <w:sz w:val="28"/>
          <w:szCs w:val="24"/>
        </w:rPr>
      </w:pPr>
      <w:r w:rsidRPr="0097629A">
        <w:rPr>
          <w:sz w:val="24"/>
          <w:szCs w:val="24"/>
        </w:rPr>
        <w:t>Discussion:</w:t>
      </w:r>
      <w:r w:rsidRPr="008A57B7">
        <w:rPr>
          <w:bCs w:val="0"/>
          <w:color w:val="785432"/>
          <w:sz w:val="28"/>
          <w:szCs w:val="24"/>
        </w:rPr>
        <w:t xml:space="preserve"> 3 due 4/24 Stakeholders in Health Care Policy</w:t>
      </w:r>
    </w:p>
    <w:p w:rsidR="0089592C" w:rsidRPr="000A0FCD" w:rsidRDefault="0089592C" w:rsidP="0089592C">
      <w:pPr>
        <w:pStyle w:val="NormalWeb"/>
        <w:shd w:val="clear" w:color="auto" w:fill="FFFFFF"/>
        <w:spacing w:before="0" w:beforeAutospacing="0" w:after="0" w:afterAutospacing="0"/>
        <w:rPr>
          <w:color w:val="000000"/>
        </w:rPr>
      </w:pPr>
      <w:r w:rsidRPr="000A0FCD">
        <w:rPr>
          <w:color w:val="000000"/>
        </w:rPr>
        <w:t>There are many stakeholders involved in health care policy issues, and they represent a wide variety of interests and perspectives. The health care industry employs many people. Though all stakeholders may share the goal of optimum individual and societal health and well-being, it is important to note that stakeholders’ financial interests may influence decision making.</w:t>
      </w:r>
    </w:p>
    <w:p w:rsidR="0089592C" w:rsidRPr="000A0FCD" w:rsidRDefault="0089592C" w:rsidP="0089592C">
      <w:pPr>
        <w:pStyle w:val="NormalWeb"/>
        <w:shd w:val="clear" w:color="auto" w:fill="FFFFFF"/>
        <w:spacing w:before="0" w:beforeAutospacing="0" w:after="0" w:afterAutospacing="0"/>
        <w:rPr>
          <w:color w:val="000000"/>
        </w:rPr>
      </w:pPr>
      <w:r w:rsidRPr="000A0FCD">
        <w:rPr>
          <w:rStyle w:val="Strong"/>
          <w:color w:val="000000"/>
        </w:rPr>
        <w:t>For this Discussion</w:t>
      </w:r>
      <w:r w:rsidRPr="000A0FCD">
        <w:rPr>
          <w:color w:val="000000"/>
        </w:rPr>
        <w:t>, review this week’s resources. Consider the impact of health care policy’s evolution on Medicaid and Medicare programs. Then, think about a specific Medicaid policy in your state that should be amended, and reflect on how you would amend it and why. Finally, research the stakeholders involved in Medicaid and Medicare health care policy in your state and consider the role of these stakeholders in policy development for this issue.</w:t>
      </w:r>
    </w:p>
    <w:p w:rsidR="0089592C" w:rsidRDefault="0089592C" w:rsidP="0089592C">
      <w:pPr>
        <w:pStyle w:val="NormalWeb"/>
        <w:shd w:val="clear" w:color="auto" w:fill="FFFFFF"/>
        <w:spacing w:before="0" w:beforeAutospacing="0" w:after="0" w:afterAutospacing="0"/>
        <w:rPr>
          <w:rStyle w:val="Strong"/>
          <w:color w:val="000000"/>
        </w:rPr>
      </w:pPr>
    </w:p>
    <w:p w:rsidR="0089592C" w:rsidRPr="000A0FCD" w:rsidRDefault="0089592C" w:rsidP="0089592C">
      <w:pPr>
        <w:pStyle w:val="NormalWeb"/>
        <w:shd w:val="clear" w:color="auto" w:fill="FFFFFF"/>
        <w:spacing w:before="0" w:beforeAutospacing="0" w:after="0" w:afterAutospacing="0"/>
        <w:rPr>
          <w:color w:val="000000"/>
        </w:rPr>
      </w:pPr>
      <w:r w:rsidRPr="000A0FCD">
        <w:rPr>
          <w:rStyle w:val="Strong"/>
          <w:color w:val="000000"/>
        </w:rPr>
        <w:t>Post</w:t>
      </w:r>
      <w:r w:rsidRPr="000A0FCD">
        <w:rPr>
          <w:color w:val="000000"/>
        </w:rPr>
        <w:t> an explanation of how the evolution of health care policy has influenced programs such as Medicaid and Medicare. Then, describe a specific Medicaid policy in your state that should be amended, and explain how you would amend it and why. Finally, describe the stakeholders involved in the Medicaid and Medicare health care policy in your state, and explain the role of these stakeholders in policy development for this issue.</w:t>
      </w:r>
    </w:p>
    <w:p w:rsidR="0089592C" w:rsidRDefault="0089592C" w:rsidP="0089592C">
      <w:pPr>
        <w:shd w:val="clear" w:color="auto" w:fill="FFFFFF"/>
        <w:spacing w:after="0" w:line="240" w:lineRule="auto"/>
        <w:outlineLvl w:val="3"/>
        <w:rPr>
          <w:rFonts w:ascii="inherit" w:eastAsia="Times New Roman" w:hAnsi="inherit" w:cs="Arial"/>
          <w:color w:val="676767"/>
          <w:szCs w:val="24"/>
        </w:rPr>
      </w:pPr>
    </w:p>
    <w:p w:rsidR="0089592C" w:rsidRPr="008A57B7" w:rsidRDefault="0089592C" w:rsidP="0089592C">
      <w:pPr>
        <w:shd w:val="clear" w:color="auto" w:fill="FFFFFF"/>
        <w:spacing w:after="0" w:line="240" w:lineRule="auto"/>
        <w:outlineLvl w:val="3"/>
        <w:rPr>
          <w:rFonts w:ascii="Arial" w:eastAsia="Times New Roman" w:hAnsi="Arial" w:cs="Arial"/>
          <w:color w:val="785432"/>
          <w:szCs w:val="24"/>
        </w:rPr>
      </w:pPr>
      <w:r w:rsidRPr="008A57B7">
        <w:rPr>
          <w:rFonts w:ascii="Arial" w:eastAsia="Times New Roman" w:hAnsi="Arial" w:cs="Arial"/>
          <w:color w:val="785432"/>
          <w:szCs w:val="24"/>
        </w:rPr>
        <w:t>Required Readings</w:t>
      </w:r>
    </w:p>
    <w:p w:rsidR="0089592C" w:rsidRPr="008A57B7" w:rsidRDefault="0089592C" w:rsidP="0089592C">
      <w:pPr>
        <w:spacing w:after="0" w:line="240" w:lineRule="auto"/>
        <w:rPr>
          <w:rFonts w:ascii="inherit" w:eastAsia="Times New Roman" w:hAnsi="inherit" w:cs="Times New Roman"/>
          <w:color w:val="676767"/>
          <w:szCs w:val="24"/>
        </w:rPr>
      </w:pPr>
      <w:r w:rsidRPr="008A57B7">
        <w:rPr>
          <w:rFonts w:ascii="inherit" w:eastAsia="Times New Roman" w:hAnsi="inherit" w:cs="Times New Roman"/>
          <w:color w:val="676767"/>
          <w:szCs w:val="24"/>
        </w:rPr>
        <w:t>Acker, Gila M. (2010). How social workers cope with managed care.</w:t>
      </w:r>
      <w:r w:rsidRPr="008A57B7">
        <w:rPr>
          <w:rFonts w:ascii="inherit" w:eastAsia="Times New Roman" w:hAnsi="inherit" w:cs="Times New Roman"/>
          <w:i/>
          <w:iCs/>
          <w:color w:val="676767"/>
          <w:szCs w:val="24"/>
        </w:rPr>
        <w:t xml:space="preserve"> Administration in Social Work, 34</w:t>
      </w:r>
      <w:r w:rsidRPr="008A57B7">
        <w:rPr>
          <w:rFonts w:ascii="inherit" w:eastAsia="Times New Roman" w:hAnsi="inherit" w:cs="Times New Roman"/>
          <w:color w:val="676767"/>
          <w:szCs w:val="24"/>
        </w:rPr>
        <w:t>(5), 405–422.</w:t>
      </w:r>
    </w:p>
    <w:p w:rsidR="0089592C" w:rsidRPr="008A57B7" w:rsidRDefault="0089592C" w:rsidP="0089592C">
      <w:pPr>
        <w:spacing w:after="100" w:line="240" w:lineRule="auto"/>
        <w:rPr>
          <w:rFonts w:ascii="inherit" w:eastAsia="Times New Roman" w:hAnsi="inherit" w:cs="Times New Roman"/>
          <w:color w:val="676767"/>
          <w:szCs w:val="24"/>
        </w:rPr>
      </w:pPr>
      <w:r w:rsidRPr="008A57B7">
        <w:rPr>
          <w:rFonts w:ascii="inherit" w:eastAsia="Times New Roman" w:hAnsi="inherit" w:cs="Times New Roman"/>
          <w:b/>
          <w:bCs/>
          <w:color w:val="676767"/>
          <w:szCs w:val="24"/>
        </w:rPr>
        <w:t>Note:</w:t>
      </w:r>
      <w:r w:rsidRPr="008A57B7">
        <w:rPr>
          <w:rFonts w:ascii="inherit" w:eastAsia="Times New Roman" w:hAnsi="inherit" w:cs="Times New Roman"/>
          <w:color w:val="676767"/>
          <w:szCs w:val="24"/>
        </w:rPr>
        <w:t xml:space="preserve"> Retrieved from Walden Library databases.</w:t>
      </w:r>
    </w:p>
    <w:p w:rsidR="0089592C" w:rsidRPr="008A57B7" w:rsidRDefault="0089592C" w:rsidP="0089592C">
      <w:pPr>
        <w:spacing w:after="0" w:line="240" w:lineRule="auto"/>
        <w:rPr>
          <w:rFonts w:ascii="Helvetica Neue" w:eastAsia="Times New Roman" w:hAnsi="Helvetica Neue" w:cs="Times New Roman"/>
          <w:color w:val="0000FF"/>
          <w:szCs w:val="24"/>
          <w:shd w:val="clear" w:color="auto" w:fill="FFFFFF"/>
        </w:rPr>
      </w:pPr>
      <w:r w:rsidRPr="008A57B7">
        <w:rPr>
          <w:rFonts w:eastAsia="Times New Roman" w:cs="Times New Roman"/>
          <w:szCs w:val="24"/>
        </w:rPr>
        <w:fldChar w:fldCharType="begin"/>
      </w:r>
      <w:r w:rsidRPr="008A57B7">
        <w:rPr>
          <w:rFonts w:eastAsia="Times New Roman" w:cs="Times New Roman"/>
          <w:szCs w:val="24"/>
        </w:rPr>
        <w:instrText xml:space="preserve"> HYPERLINK "http://www.ahrq.gov/" \o "Agency for Healthcare Research and Quality " \t "_blank" </w:instrText>
      </w:r>
      <w:r w:rsidRPr="008A57B7">
        <w:rPr>
          <w:rFonts w:eastAsia="Times New Roman" w:cs="Times New Roman"/>
          <w:szCs w:val="24"/>
        </w:rPr>
        <w:fldChar w:fldCharType="separate"/>
      </w:r>
    </w:p>
    <w:p w:rsidR="0089592C" w:rsidRPr="008A57B7" w:rsidRDefault="0089592C" w:rsidP="0089592C">
      <w:pPr>
        <w:spacing w:after="100" w:line="240" w:lineRule="auto"/>
        <w:rPr>
          <w:rFonts w:ascii="inherit" w:eastAsia="Times New Roman" w:hAnsi="inherit" w:cs="Times New Roman"/>
          <w:color w:val="676767"/>
          <w:szCs w:val="24"/>
        </w:rPr>
      </w:pPr>
      <w:r w:rsidRPr="008A57B7">
        <w:rPr>
          <w:rFonts w:ascii="inherit" w:eastAsia="Times New Roman" w:hAnsi="inherit" w:cs="Times New Roman"/>
          <w:color w:val="676767"/>
          <w:szCs w:val="24"/>
          <w:shd w:val="clear" w:color="auto" w:fill="FFFFFF"/>
        </w:rPr>
        <w:t>U.S. Department of Health and Human Services. (n.d.). Agency for Healthcare Research and Quality. Retrieved November 14, 2013, from http://www.ahrq.gov</w:t>
      </w:r>
    </w:p>
    <w:p w:rsidR="0089592C" w:rsidRPr="008A57B7" w:rsidRDefault="0089592C" w:rsidP="0089592C">
      <w:pPr>
        <w:spacing w:after="0" w:line="240" w:lineRule="auto"/>
        <w:rPr>
          <w:rFonts w:eastAsia="Times New Roman" w:cs="Times New Roman"/>
          <w:szCs w:val="24"/>
        </w:rPr>
      </w:pPr>
      <w:r w:rsidRPr="008A57B7">
        <w:rPr>
          <w:rFonts w:eastAsia="Times New Roman" w:cs="Times New Roman"/>
          <w:szCs w:val="24"/>
        </w:rPr>
        <w:fldChar w:fldCharType="end"/>
      </w:r>
    </w:p>
    <w:p w:rsidR="0089592C" w:rsidRPr="008A57B7" w:rsidRDefault="0089592C" w:rsidP="0089592C">
      <w:pPr>
        <w:spacing w:after="0" w:line="240" w:lineRule="auto"/>
        <w:rPr>
          <w:rFonts w:ascii="inherit" w:eastAsia="Times New Roman" w:hAnsi="inherit" w:cs="Times New Roman"/>
          <w:color w:val="676767"/>
          <w:szCs w:val="24"/>
        </w:rPr>
      </w:pPr>
      <w:r w:rsidRPr="008A57B7">
        <w:rPr>
          <w:rFonts w:ascii="inherit" w:eastAsia="Times New Roman" w:hAnsi="inherit" w:cs="Times New Roman"/>
          <w:color w:val="676767"/>
          <w:szCs w:val="24"/>
        </w:rPr>
        <w:t xml:space="preserve">Concannon, L. (2009). Developing inclusive health and social care policies for older LGBT citizens. </w:t>
      </w:r>
      <w:r w:rsidRPr="008A57B7">
        <w:rPr>
          <w:rFonts w:ascii="inherit" w:eastAsia="Times New Roman" w:hAnsi="inherit" w:cs="Times New Roman"/>
          <w:i/>
          <w:iCs/>
          <w:color w:val="676767"/>
          <w:szCs w:val="24"/>
        </w:rPr>
        <w:t>British Journal of Social Work, 39</w:t>
      </w:r>
      <w:r w:rsidRPr="008A57B7">
        <w:rPr>
          <w:rFonts w:ascii="inherit" w:eastAsia="Times New Roman" w:hAnsi="inherit" w:cs="Times New Roman"/>
          <w:color w:val="676767"/>
          <w:szCs w:val="24"/>
        </w:rPr>
        <w:t>(3), 403–417.</w:t>
      </w:r>
    </w:p>
    <w:p w:rsidR="0089592C" w:rsidRPr="008A57B7" w:rsidRDefault="0089592C" w:rsidP="0089592C">
      <w:pPr>
        <w:spacing w:after="100" w:line="240" w:lineRule="auto"/>
        <w:rPr>
          <w:rFonts w:ascii="inherit" w:eastAsia="Times New Roman" w:hAnsi="inherit" w:cs="Times New Roman"/>
          <w:color w:val="676767"/>
          <w:szCs w:val="24"/>
        </w:rPr>
      </w:pPr>
      <w:r w:rsidRPr="008A57B7">
        <w:rPr>
          <w:rFonts w:ascii="inherit" w:eastAsia="Times New Roman" w:hAnsi="inherit" w:cs="Times New Roman"/>
          <w:b/>
          <w:bCs/>
          <w:color w:val="676767"/>
          <w:szCs w:val="24"/>
        </w:rPr>
        <w:t>Note:</w:t>
      </w:r>
      <w:r w:rsidRPr="008A57B7">
        <w:rPr>
          <w:rFonts w:ascii="inherit" w:eastAsia="Times New Roman" w:hAnsi="inherit" w:cs="Times New Roman"/>
          <w:color w:val="676767"/>
          <w:szCs w:val="24"/>
        </w:rPr>
        <w:t xml:space="preserve"> Retrieved from Walden Library databases.</w:t>
      </w:r>
    </w:p>
    <w:bookmarkEnd w:id="0"/>
    <w:p w:rsidR="00F9684B" w:rsidRDefault="00F9684B"/>
    <w:sectPr w:rsidR="00F968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244CB"/>
    <w:multiLevelType w:val="multilevel"/>
    <w:tmpl w:val="B532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E0258B"/>
    <w:multiLevelType w:val="multilevel"/>
    <w:tmpl w:val="0594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64ADF"/>
    <w:multiLevelType w:val="multilevel"/>
    <w:tmpl w:val="2ED0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79069F"/>
    <w:multiLevelType w:val="multilevel"/>
    <w:tmpl w:val="5E4A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2F7692"/>
    <w:multiLevelType w:val="multilevel"/>
    <w:tmpl w:val="0D68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116CC3"/>
    <w:multiLevelType w:val="multilevel"/>
    <w:tmpl w:val="9FF06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92C"/>
    <w:rsid w:val="000F6ECB"/>
    <w:rsid w:val="0071405F"/>
    <w:rsid w:val="0089592C"/>
    <w:rsid w:val="00C25A1A"/>
    <w:rsid w:val="00F96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7FF00"/>
  <w15:chartTrackingRefBased/>
  <w15:docId w15:val="{BC8B4DF3-485A-4E86-A906-14226F11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592C"/>
    <w:pPr>
      <w:spacing w:after="200" w:line="276" w:lineRule="auto"/>
    </w:pPr>
  </w:style>
  <w:style w:type="paragraph" w:styleId="Heading1">
    <w:name w:val="heading 1"/>
    <w:basedOn w:val="Normal"/>
    <w:link w:val="Heading1Char"/>
    <w:uiPriority w:val="9"/>
    <w:qFormat/>
    <w:rsid w:val="0089592C"/>
    <w:pPr>
      <w:spacing w:before="100" w:beforeAutospacing="1" w:after="100" w:afterAutospacing="1" w:line="240" w:lineRule="auto"/>
      <w:outlineLvl w:val="0"/>
    </w:pPr>
    <w:rPr>
      <w:rFonts w:eastAsia="Times New Roman" w:cs="Times New Roman"/>
      <w:b/>
      <w:bCs/>
      <w:kern w:val="36"/>
      <w:sz w:val="48"/>
      <w:szCs w:val="48"/>
    </w:rPr>
  </w:style>
  <w:style w:type="paragraph" w:styleId="Heading4">
    <w:name w:val="heading 4"/>
    <w:basedOn w:val="Normal"/>
    <w:link w:val="Heading4Char"/>
    <w:uiPriority w:val="9"/>
    <w:qFormat/>
    <w:rsid w:val="0089592C"/>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92C"/>
    <w:rPr>
      <w:rFonts w:eastAsia="Times New Roman" w:cs="Times New Roman"/>
      <w:b/>
      <w:bCs/>
      <w:kern w:val="36"/>
      <w:sz w:val="48"/>
      <w:szCs w:val="48"/>
    </w:rPr>
  </w:style>
  <w:style w:type="character" w:customStyle="1" w:styleId="Heading4Char">
    <w:name w:val="Heading 4 Char"/>
    <w:basedOn w:val="DefaultParagraphFont"/>
    <w:link w:val="Heading4"/>
    <w:uiPriority w:val="9"/>
    <w:rsid w:val="0089592C"/>
    <w:rPr>
      <w:rFonts w:eastAsia="Times New Roman" w:cs="Times New Roman"/>
      <w:b/>
      <w:bCs/>
      <w:szCs w:val="24"/>
    </w:rPr>
  </w:style>
  <w:style w:type="paragraph" w:styleId="NormalWeb">
    <w:name w:val="Normal (Web)"/>
    <w:basedOn w:val="Normal"/>
    <w:uiPriority w:val="99"/>
    <w:semiHidden/>
    <w:unhideWhenUsed/>
    <w:rsid w:val="0089592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89592C"/>
    <w:rPr>
      <w:b/>
      <w:bCs/>
    </w:rPr>
  </w:style>
  <w:style w:type="character" w:styleId="Emphasis">
    <w:name w:val="Emphasis"/>
    <w:basedOn w:val="DefaultParagraphFont"/>
    <w:uiPriority w:val="20"/>
    <w:qFormat/>
    <w:rsid w:val="0089592C"/>
    <w:rPr>
      <w:i/>
      <w:iCs/>
    </w:rPr>
  </w:style>
  <w:style w:type="character" w:styleId="Hyperlink">
    <w:name w:val="Hyperlink"/>
    <w:basedOn w:val="DefaultParagraphFont"/>
    <w:uiPriority w:val="99"/>
    <w:unhideWhenUsed/>
    <w:rsid w:val="0089592C"/>
    <w:rPr>
      <w:color w:val="0000FF"/>
      <w:u w:val="single"/>
    </w:rPr>
  </w:style>
  <w:style w:type="paragraph" w:styleId="NoSpacing">
    <w:name w:val="No Spacing"/>
    <w:uiPriority w:val="1"/>
    <w:qFormat/>
    <w:rsid w:val="0089592C"/>
    <w:pPr>
      <w:spacing w:line="240" w:lineRule="auto"/>
    </w:pPr>
  </w:style>
  <w:style w:type="character" w:styleId="UnresolvedMention">
    <w:name w:val="Unresolved Mention"/>
    <w:basedOn w:val="DefaultParagraphFont"/>
    <w:uiPriority w:val="99"/>
    <w:semiHidden/>
    <w:unhideWhenUsed/>
    <w:rsid w:val="00C25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ass.waldenu.edu/bbcswebdav/institution/USW1/201950_27/MS_SOCW/SOCW_6051_WC/USW1_SOCW_6051_week11.html?course_uid=USW1.29669.201950&amp;service_url=https://class.waldenu.edu/webapps/bbgs-deep-links-BBLEARN/app/wslinks&amp;b2Uri=https%3A%2F%2Fclass.waldenu.edu%2Fwebapps%2Fbbgs-deep-links-BBLEAR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Samuela</dc:creator>
  <cp:keywords/>
  <dc:description/>
  <cp:lastModifiedBy>Samuela</cp:lastModifiedBy>
  <cp:revision>2</cp:revision>
  <dcterms:created xsi:type="dcterms:W3CDTF">2019-04-21T01:03:00Z</dcterms:created>
  <dcterms:modified xsi:type="dcterms:W3CDTF">2019-04-24T20:15:00Z</dcterms:modified>
</cp:coreProperties>
</file>